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28387" w14:textId="77777777" w:rsidR="00736E5F" w:rsidRDefault="009A5E65">
      <w:r>
        <w:rPr>
          <w:noProof/>
        </w:rPr>
        <w:drawing>
          <wp:inline distT="0" distB="0" distL="0" distR="0" wp14:anchorId="0C2F593C" wp14:editId="3CA806D5">
            <wp:extent cx="1946275" cy="79348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52825" cy="796151"/>
                    </a:xfrm>
                    <a:prstGeom prst="rect">
                      <a:avLst/>
                    </a:prstGeom>
                  </pic:spPr>
                </pic:pic>
              </a:graphicData>
            </a:graphic>
          </wp:inline>
        </w:drawing>
      </w:r>
    </w:p>
    <w:p w14:paraId="714CB2FF" w14:textId="77777777" w:rsidR="00736E5F" w:rsidRDefault="009A5E65">
      <w:pPr>
        <w:jc w:val="right"/>
      </w:pPr>
      <w:r>
        <w:rPr>
          <w:noProof/>
        </w:rPr>
        <w:drawing>
          <wp:inline distT="0" distB="0" distL="0" distR="0" wp14:anchorId="14F2D632" wp14:editId="430FE90C">
            <wp:extent cx="1762125" cy="352425"/>
            <wp:effectExtent l="0" t="0" r="0" b="0"/>
            <wp:docPr id="1469082023" name="Picture 146908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762125" cy="352425"/>
                    </a:xfrm>
                    <a:prstGeom prst="rect">
                      <a:avLst/>
                    </a:prstGeom>
                  </pic:spPr>
                </pic:pic>
              </a:graphicData>
            </a:graphic>
          </wp:inline>
        </w:drawing>
      </w:r>
    </w:p>
    <w:p w14:paraId="267BE27D" w14:textId="77777777" w:rsidR="00736E5F" w:rsidRDefault="009A5E65">
      <w:pPr>
        <w:spacing w:before="200" w:after="40"/>
      </w:pPr>
      <w:r>
        <w:rPr>
          <w:b/>
          <w:bCs/>
          <w:color w:val="1F3864"/>
          <w:sz w:val="32"/>
          <w:szCs w:val="32"/>
        </w:rPr>
        <w:t>LeadingAge Colorado Assisted Living Conference</w:t>
      </w:r>
    </w:p>
    <w:p w14:paraId="79ACA701" w14:textId="77777777" w:rsidR="00736E5F" w:rsidRDefault="009A5E65">
      <w:pPr>
        <w:spacing w:after="20"/>
      </w:pPr>
      <w:r>
        <w:rPr>
          <w:b/>
          <w:bCs/>
          <w:sz w:val="26"/>
          <w:szCs w:val="26"/>
        </w:rPr>
        <w:t>Thursday, September 17, 2026</w:t>
      </w:r>
    </w:p>
    <w:p w14:paraId="6F8FCA25" w14:textId="77777777" w:rsidR="00736E5F" w:rsidRDefault="009A5E65">
      <w:pPr>
        <w:spacing w:after="20"/>
      </w:pPr>
      <w:r>
        <w:rPr>
          <w:sz w:val="22"/>
          <w:szCs w:val="22"/>
        </w:rPr>
        <w:t xml:space="preserve">Covenant Living </w:t>
      </w:r>
      <w:proofErr w:type="gramStart"/>
      <w:r>
        <w:rPr>
          <w:sz w:val="22"/>
          <w:szCs w:val="22"/>
        </w:rPr>
        <w:t>of</w:t>
      </w:r>
      <w:proofErr w:type="gramEnd"/>
      <w:r>
        <w:rPr>
          <w:sz w:val="22"/>
          <w:szCs w:val="22"/>
        </w:rPr>
        <w:t xml:space="preserve"> Colorado</w:t>
      </w:r>
    </w:p>
    <w:p w14:paraId="7A4AE626" w14:textId="77777777" w:rsidR="00736E5F" w:rsidRDefault="009A5E65">
      <w:pPr>
        <w:spacing w:after="200"/>
      </w:pPr>
      <w:r>
        <w:rPr>
          <w:sz w:val="22"/>
          <w:szCs w:val="22"/>
        </w:rPr>
        <w:t>9153 Yarrow St, Westminster, CO 80021</w:t>
      </w:r>
    </w:p>
    <w:p w14:paraId="275CFC23" w14:textId="77777777" w:rsidR="00736E5F" w:rsidRDefault="00736E5F">
      <w:pPr>
        <w:pBdr>
          <w:bottom w:val="single" w:sz="6" w:space="0" w:color="1F3864"/>
        </w:pBdr>
        <w:spacing w:after="200"/>
      </w:pPr>
    </w:p>
    <w:p w14:paraId="3541A54E" w14:textId="77777777" w:rsidR="00736E5F" w:rsidRDefault="009A5E65">
      <w:pPr>
        <w:shd w:val="clear" w:color="auto" w:fill="F2EFEA"/>
        <w:spacing w:before="200" w:after="200"/>
      </w:pPr>
      <w:r>
        <w:rPr>
          <w:b/>
          <w:bCs/>
          <w:sz w:val="22"/>
          <w:szCs w:val="22"/>
        </w:rPr>
        <w:t>8:00 AM — Registration, continental breakfast, tour of exhibits</w:t>
      </w:r>
    </w:p>
    <w:p w14:paraId="3CA7AB37" w14:textId="2DF6361C" w:rsidR="008736B8" w:rsidRDefault="008736B8" w:rsidP="008736B8">
      <w:pPr>
        <w:spacing w:before="300" w:after="40"/>
      </w:pPr>
      <w:r>
        <w:rPr>
          <w:b/>
          <w:bCs/>
          <w:color w:val="1F3864"/>
          <w:sz w:val="24"/>
          <w:szCs w:val="24"/>
        </w:rPr>
        <w:t>9:00 – 10:15 AM</w:t>
      </w:r>
    </w:p>
    <w:p w14:paraId="076039AC" w14:textId="77777777" w:rsidR="008736B8" w:rsidRDefault="008736B8" w:rsidP="008736B8">
      <w:pPr>
        <w:spacing w:after="120"/>
      </w:pPr>
      <w:r>
        <w:rPr>
          <w:b/>
          <w:bCs/>
          <w:caps/>
          <w:sz w:val="26"/>
          <w:szCs w:val="26"/>
        </w:rPr>
        <w:t>CDPHE Update</w:t>
      </w:r>
    </w:p>
    <w:p w14:paraId="1191230D" w14:textId="77777777" w:rsidR="008736B8" w:rsidRDefault="008736B8" w:rsidP="008736B8">
      <w:pPr>
        <w:spacing w:after="120"/>
      </w:pPr>
      <w:r>
        <w:rPr>
          <w:sz w:val="22"/>
          <w:szCs w:val="22"/>
        </w:rPr>
        <w:t>Join Dr. Steve Cox for a survey and regulatory update, including top deficiencies cited and early guidance on the upcoming dementia disclosure form.</w:t>
      </w:r>
    </w:p>
    <w:p w14:paraId="07FA599B" w14:textId="77777777" w:rsidR="008736B8" w:rsidRDefault="008736B8" w:rsidP="008736B8">
      <w:pPr>
        <w:spacing w:after="60"/>
      </w:pPr>
      <w:r>
        <w:rPr>
          <w:i/>
          <w:iCs/>
          <w:sz w:val="22"/>
          <w:szCs w:val="22"/>
        </w:rPr>
        <w:t>Dr. Steve Cox, DNP, RN, Home and Community Facilities Branch Chief, Health Facilities and Emergency Medical Services Division (HFEMSD), Colorado Department of Public Health and Environment (CDPHE)</w:t>
      </w:r>
    </w:p>
    <w:p w14:paraId="0611CF98" w14:textId="33951B26" w:rsidR="00736E5F" w:rsidRDefault="009A5E65">
      <w:pPr>
        <w:spacing w:before="300" w:after="40"/>
      </w:pPr>
      <w:r>
        <w:rPr>
          <w:b/>
          <w:bCs/>
          <w:color w:val="1F3864"/>
          <w:sz w:val="24"/>
          <w:szCs w:val="24"/>
        </w:rPr>
        <w:t>10:</w:t>
      </w:r>
      <w:r w:rsidR="00143B0C">
        <w:rPr>
          <w:b/>
          <w:bCs/>
          <w:color w:val="1F3864"/>
          <w:sz w:val="24"/>
          <w:szCs w:val="24"/>
        </w:rPr>
        <w:t>15 –</w:t>
      </w:r>
      <w:r>
        <w:rPr>
          <w:b/>
          <w:bCs/>
          <w:color w:val="1F3864"/>
          <w:sz w:val="24"/>
          <w:szCs w:val="24"/>
        </w:rPr>
        <w:t xml:space="preserve"> 1</w:t>
      </w:r>
      <w:r w:rsidR="00143B0C">
        <w:rPr>
          <w:b/>
          <w:bCs/>
          <w:color w:val="1F3864"/>
          <w:sz w:val="24"/>
          <w:szCs w:val="24"/>
        </w:rPr>
        <w:t>1:00</w:t>
      </w:r>
      <w:r>
        <w:rPr>
          <w:b/>
          <w:bCs/>
          <w:color w:val="1F3864"/>
          <w:sz w:val="24"/>
          <w:szCs w:val="24"/>
        </w:rPr>
        <w:t xml:space="preserve"> AM</w:t>
      </w:r>
    </w:p>
    <w:p w14:paraId="7455A06E" w14:textId="77777777" w:rsidR="00736E5F" w:rsidRDefault="009A5E65">
      <w:pPr>
        <w:spacing w:after="120"/>
      </w:pPr>
      <w:r>
        <w:rPr>
          <w:b/>
          <w:bCs/>
          <w:caps/>
          <w:sz w:val="26"/>
          <w:szCs w:val="26"/>
        </w:rPr>
        <w:t>Life Safety and Fire: Defending in Place</w:t>
      </w:r>
    </w:p>
    <w:p w14:paraId="13F88E3B" w14:textId="77777777" w:rsidR="00736E5F" w:rsidRDefault="009A5E65">
      <w:pPr>
        <w:spacing w:after="120"/>
      </w:pPr>
      <w:r>
        <w:rPr>
          <w:sz w:val="22"/>
          <w:szCs w:val="22"/>
        </w:rPr>
        <w:t>Stay current on fire and life safety requirements for assisted living residences, with a focus on defending-in-place requirements. Presenters from the Colorado Division of Fire Prevention and Control will walk through practical guidance for providers navigating these regulations.</w:t>
      </w:r>
    </w:p>
    <w:p w14:paraId="5304FE84" w14:textId="77777777" w:rsidR="007A4AF8" w:rsidRPr="007A4AF8" w:rsidRDefault="007A4AF8" w:rsidP="007A4AF8">
      <w:pPr>
        <w:spacing w:after="60"/>
        <w:rPr>
          <w:i/>
          <w:iCs/>
          <w:sz w:val="22"/>
          <w:szCs w:val="22"/>
        </w:rPr>
      </w:pPr>
      <w:r w:rsidRPr="007A4AF8">
        <w:rPr>
          <w:i/>
          <w:iCs/>
          <w:sz w:val="22"/>
          <w:szCs w:val="22"/>
        </w:rPr>
        <w:t>Bryan Adams, Inspection Unit Chief, Colorado Division of Fire Prevention and Control (DFPC); Craig Montoya, Lead Plans Examiner, Colorado Division of Fire Prevention and Control (DFPC); and Shannon St. Hilaire, Health Facilities Liaison, Colorado Division of Fire Prevention and Control (DFPC).</w:t>
      </w:r>
    </w:p>
    <w:p w14:paraId="4A6F9308" w14:textId="5C6BEB90" w:rsidR="00651B3C" w:rsidRDefault="00651B3C" w:rsidP="00651B3C">
      <w:pPr>
        <w:shd w:val="clear" w:color="auto" w:fill="F2EFEA"/>
        <w:spacing w:before="200" w:after="200"/>
      </w:pPr>
      <w:r>
        <w:rPr>
          <w:b/>
          <w:bCs/>
          <w:sz w:val="22"/>
          <w:szCs w:val="22"/>
        </w:rPr>
        <w:t>1</w:t>
      </w:r>
      <w:r w:rsidR="00143B0C">
        <w:rPr>
          <w:b/>
          <w:bCs/>
          <w:sz w:val="22"/>
          <w:szCs w:val="22"/>
        </w:rPr>
        <w:t>1:00</w:t>
      </w:r>
      <w:r>
        <w:rPr>
          <w:b/>
          <w:bCs/>
          <w:sz w:val="22"/>
          <w:szCs w:val="22"/>
        </w:rPr>
        <w:t xml:space="preserve"> – 11:</w:t>
      </w:r>
      <w:r w:rsidR="00143B0C">
        <w:rPr>
          <w:b/>
          <w:bCs/>
          <w:sz w:val="22"/>
          <w:szCs w:val="22"/>
        </w:rPr>
        <w:t>30</w:t>
      </w:r>
      <w:r>
        <w:rPr>
          <w:b/>
          <w:bCs/>
          <w:sz w:val="22"/>
          <w:szCs w:val="22"/>
        </w:rPr>
        <w:t xml:space="preserve"> AM — Break and tour of exhibits</w:t>
      </w:r>
    </w:p>
    <w:p w14:paraId="45821C0F" w14:textId="5234163F" w:rsidR="00736E5F" w:rsidRDefault="009A5E65">
      <w:pPr>
        <w:spacing w:before="300" w:after="40"/>
      </w:pPr>
      <w:r>
        <w:rPr>
          <w:b/>
          <w:bCs/>
          <w:color w:val="1F3864"/>
          <w:sz w:val="24"/>
          <w:szCs w:val="24"/>
        </w:rPr>
        <w:t>11:</w:t>
      </w:r>
      <w:r w:rsidR="003B5195">
        <w:rPr>
          <w:b/>
          <w:bCs/>
          <w:color w:val="1F3864"/>
          <w:sz w:val="24"/>
          <w:szCs w:val="24"/>
        </w:rPr>
        <w:t>30</w:t>
      </w:r>
      <w:r>
        <w:rPr>
          <w:b/>
          <w:bCs/>
          <w:color w:val="1F3864"/>
          <w:sz w:val="24"/>
          <w:szCs w:val="24"/>
        </w:rPr>
        <w:t xml:space="preserve"> AM – 12:</w:t>
      </w:r>
      <w:r w:rsidR="003B5195">
        <w:rPr>
          <w:b/>
          <w:bCs/>
          <w:color w:val="1F3864"/>
          <w:sz w:val="24"/>
          <w:szCs w:val="24"/>
        </w:rPr>
        <w:t>30</w:t>
      </w:r>
      <w:r>
        <w:rPr>
          <w:b/>
          <w:bCs/>
          <w:color w:val="1F3864"/>
          <w:sz w:val="24"/>
          <w:szCs w:val="24"/>
        </w:rPr>
        <w:t xml:space="preserve"> PM</w:t>
      </w:r>
    </w:p>
    <w:p w14:paraId="2BECD4F4" w14:textId="77777777" w:rsidR="00A15404" w:rsidRPr="00A15404" w:rsidRDefault="00A15404" w:rsidP="00A15404">
      <w:pPr>
        <w:spacing w:after="120"/>
        <w:rPr>
          <w:b/>
          <w:bCs/>
          <w:caps/>
          <w:sz w:val="26"/>
          <w:szCs w:val="26"/>
        </w:rPr>
      </w:pPr>
      <w:r w:rsidRPr="00A15404">
        <w:rPr>
          <w:b/>
          <w:bCs/>
          <w:caps/>
          <w:sz w:val="26"/>
          <w:szCs w:val="26"/>
        </w:rPr>
        <w:t>Beyond Balance: An Interdisciplinary Approach to Fall Prevention in Assisted Living</w:t>
      </w:r>
    </w:p>
    <w:p w14:paraId="449DC77B" w14:textId="14C06B1D" w:rsidR="00E7702E" w:rsidRPr="00E7702E" w:rsidRDefault="00E7702E" w:rsidP="00E7702E">
      <w:pPr>
        <w:spacing w:after="60"/>
        <w:rPr>
          <w:sz w:val="22"/>
          <w:szCs w:val="22"/>
        </w:rPr>
      </w:pPr>
      <w:r w:rsidRPr="00E7702E">
        <w:rPr>
          <w:sz w:val="22"/>
          <w:szCs w:val="22"/>
        </w:rPr>
        <w:t xml:space="preserve">Falls in assisted living are rarely caused by a single </w:t>
      </w:r>
      <w:r w:rsidR="00AE342B" w:rsidRPr="00E7702E">
        <w:rPr>
          <w:sz w:val="22"/>
          <w:szCs w:val="22"/>
        </w:rPr>
        <w:t>factor and</w:t>
      </w:r>
      <w:r w:rsidRPr="00E7702E">
        <w:rPr>
          <w:sz w:val="22"/>
          <w:szCs w:val="22"/>
        </w:rPr>
        <w:t xml:space="preserve"> preventing them requires more than addressing balance alone. In this presentation, </w:t>
      </w:r>
      <w:r>
        <w:rPr>
          <w:sz w:val="22"/>
          <w:szCs w:val="22"/>
        </w:rPr>
        <w:t xml:space="preserve">we </w:t>
      </w:r>
      <w:r w:rsidRPr="00E7702E">
        <w:rPr>
          <w:sz w:val="22"/>
          <w:szCs w:val="22"/>
        </w:rPr>
        <w:t>will explore how physical, cognitive, environmental, and daily-routine factors combine to influence fall risk among older adults. Drawing from deeply integrated partnerships with senior living communities across Colorado’s Front Range, the presenters will share discipline-specific insights and practical strategies for identifying risk, supporting safer mobility, and addressing commonly overlooked contributors. Attendees will also learn how meaningful collaboration between therapy providers and senior living teams can support earlier intervention, strengthen interdisciplinary communication, and create a more proactive and coordinated approach to fall prevention. Participants will leave with actionable strategies they can apply within their own communities.</w:t>
      </w:r>
    </w:p>
    <w:p w14:paraId="28139AA9" w14:textId="31F4AEB3" w:rsidR="00736E5F" w:rsidRDefault="00E64398">
      <w:pPr>
        <w:spacing w:after="60"/>
      </w:pPr>
      <w:r w:rsidRPr="00E64398">
        <w:rPr>
          <w:i/>
          <w:iCs/>
          <w:sz w:val="22"/>
          <w:szCs w:val="22"/>
        </w:rPr>
        <w:t>Jordon Allard, MOT, OTR/L; Ben Black, PT, DPT; and Erin McGrady, M.S., CCC-SLP, of ASPIRE Therapy &amp; Wellness</w:t>
      </w:r>
    </w:p>
    <w:p w14:paraId="13210E87" w14:textId="462EBA9B" w:rsidR="00736E5F" w:rsidRDefault="009A5E65">
      <w:pPr>
        <w:shd w:val="clear" w:color="auto" w:fill="F2EFEA"/>
        <w:spacing w:before="200" w:after="200"/>
      </w:pPr>
      <w:r>
        <w:rPr>
          <w:b/>
          <w:bCs/>
          <w:sz w:val="22"/>
          <w:szCs w:val="22"/>
        </w:rPr>
        <w:t>12:</w:t>
      </w:r>
      <w:r w:rsidR="00143B0C">
        <w:rPr>
          <w:b/>
          <w:bCs/>
          <w:sz w:val="22"/>
          <w:szCs w:val="22"/>
        </w:rPr>
        <w:t>30</w:t>
      </w:r>
      <w:r>
        <w:rPr>
          <w:b/>
          <w:bCs/>
          <w:sz w:val="22"/>
          <w:szCs w:val="22"/>
        </w:rPr>
        <w:t xml:space="preserve"> – 1:</w:t>
      </w:r>
      <w:r w:rsidR="00143B0C">
        <w:rPr>
          <w:b/>
          <w:bCs/>
          <w:sz w:val="22"/>
          <w:szCs w:val="22"/>
        </w:rPr>
        <w:t>30</w:t>
      </w:r>
      <w:r>
        <w:rPr>
          <w:b/>
          <w:bCs/>
          <w:sz w:val="22"/>
          <w:szCs w:val="22"/>
        </w:rPr>
        <w:t xml:space="preserve"> PM — Networking lunch and tour of exhibits</w:t>
      </w:r>
    </w:p>
    <w:p w14:paraId="5B0F8CDA" w14:textId="4FD8A8B6" w:rsidR="005D701B" w:rsidRDefault="00143B0C" w:rsidP="005D701B">
      <w:pPr>
        <w:spacing w:before="300" w:after="40"/>
      </w:pPr>
      <w:r>
        <w:rPr>
          <w:b/>
          <w:bCs/>
          <w:color w:val="1F3864"/>
          <w:sz w:val="24"/>
          <w:szCs w:val="24"/>
        </w:rPr>
        <w:lastRenderedPageBreak/>
        <w:t>1:30</w:t>
      </w:r>
      <w:r w:rsidR="005D701B">
        <w:rPr>
          <w:b/>
          <w:bCs/>
          <w:color w:val="1F3864"/>
          <w:sz w:val="24"/>
          <w:szCs w:val="24"/>
        </w:rPr>
        <w:t xml:space="preserve"> – </w:t>
      </w:r>
      <w:r>
        <w:rPr>
          <w:b/>
          <w:bCs/>
          <w:color w:val="1F3864"/>
          <w:sz w:val="24"/>
          <w:szCs w:val="24"/>
        </w:rPr>
        <w:t>2:30 P</w:t>
      </w:r>
      <w:r w:rsidR="005D701B">
        <w:rPr>
          <w:b/>
          <w:bCs/>
          <w:color w:val="1F3864"/>
          <w:sz w:val="24"/>
          <w:szCs w:val="24"/>
        </w:rPr>
        <w:t>M</w:t>
      </w:r>
    </w:p>
    <w:p w14:paraId="1803D4E2" w14:textId="77777777" w:rsidR="007E018B" w:rsidRPr="007E018B" w:rsidRDefault="007E018B" w:rsidP="007E018B">
      <w:pPr>
        <w:spacing w:after="120"/>
        <w:rPr>
          <w:b/>
          <w:bCs/>
          <w:caps/>
          <w:sz w:val="26"/>
          <w:szCs w:val="26"/>
        </w:rPr>
      </w:pPr>
      <w:r w:rsidRPr="007E018B">
        <w:rPr>
          <w:b/>
          <w:bCs/>
          <w:caps/>
          <w:sz w:val="26"/>
          <w:szCs w:val="26"/>
        </w:rPr>
        <w:t>Ready When It Matters: Emergency Preparedness for Colorado Assisted Living Communities</w:t>
      </w:r>
    </w:p>
    <w:p w14:paraId="5349D782" w14:textId="77777777" w:rsidR="00FC5FFA" w:rsidRPr="00FC5FFA" w:rsidRDefault="00FC5FFA" w:rsidP="00FC5FFA">
      <w:pPr>
        <w:spacing w:after="60"/>
        <w:rPr>
          <w:sz w:val="22"/>
          <w:szCs w:val="22"/>
        </w:rPr>
      </w:pPr>
      <w:r w:rsidRPr="00FC5FFA">
        <w:rPr>
          <w:sz w:val="22"/>
          <w:szCs w:val="22"/>
        </w:rPr>
        <w:t>An emergency plan is only valuable if it works when residents and staff need it most. This practical, leadership-focused session will examine the essential elements of emergency preparedness for Colorado assisted living communities, including hazard assessment, evacuation and relocation planning, staff training and drills, resident accountability, communications, and continuity of care. Drawing on issues currently observed by health officials, participants will explore common preparedness gaps and apply key concepts to a realistic emergency scenario. Attendees will leave with practical questions and actions they can use to evaluate whether their own plans, people, and partnerships are truly ready.</w:t>
      </w:r>
    </w:p>
    <w:p w14:paraId="7EB90602" w14:textId="77777777" w:rsidR="005D701B" w:rsidRDefault="005D701B" w:rsidP="005D701B">
      <w:pPr>
        <w:spacing w:after="60"/>
      </w:pPr>
      <w:r>
        <w:rPr>
          <w:i/>
          <w:iCs/>
          <w:sz w:val="22"/>
          <w:szCs w:val="22"/>
        </w:rPr>
        <w:t>Roger Glick, MS, MBA, CEM, FACHE, Market Director – Healthcare + Emergency Management, Jensen Hughes</w:t>
      </w:r>
    </w:p>
    <w:p w14:paraId="28367B33" w14:textId="77777777" w:rsidR="00736E5F" w:rsidRDefault="009A5E65">
      <w:pPr>
        <w:shd w:val="clear" w:color="auto" w:fill="F2EFEA"/>
        <w:spacing w:before="200" w:after="200"/>
      </w:pPr>
      <w:r>
        <w:rPr>
          <w:b/>
          <w:bCs/>
          <w:sz w:val="22"/>
          <w:szCs w:val="22"/>
        </w:rPr>
        <w:t>2:30 – 2:45 PM — Break and tour of exhibits</w:t>
      </w:r>
    </w:p>
    <w:p w14:paraId="4D211324" w14:textId="77777777" w:rsidR="00736E5F" w:rsidRDefault="009A5E65">
      <w:pPr>
        <w:spacing w:before="300" w:after="40"/>
      </w:pPr>
      <w:r>
        <w:rPr>
          <w:b/>
          <w:bCs/>
          <w:color w:val="1F3864"/>
          <w:sz w:val="24"/>
          <w:szCs w:val="24"/>
        </w:rPr>
        <w:t>2:45 – 3:30 PM</w:t>
      </w:r>
    </w:p>
    <w:p w14:paraId="08E82E17" w14:textId="77777777" w:rsidR="00736E5F" w:rsidRDefault="009A5E65">
      <w:pPr>
        <w:spacing w:after="120"/>
      </w:pPr>
      <w:r>
        <w:rPr>
          <w:b/>
          <w:bCs/>
          <w:caps/>
          <w:sz w:val="26"/>
          <w:szCs w:val="26"/>
        </w:rPr>
        <w:t>Working with the Long-Term Care Ombudsman</w:t>
      </w:r>
    </w:p>
    <w:p w14:paraId="3E670462" w14:textId="77777777" w:rsidR="00BE24CC" w:rsidRDefault="00BE24CC">
      <w:pPr>
        <w:spacing w:after="60"/>
        <w:rPr>
          <w:sz w:val="22"/>
          <w:szCs w:val="22"/>
        </w:rPr>
      </w:pPr>
      <w:r w:rsidRPr="00BE24CC">
        <w:rPr>
          <w:sz w:val="22"/>
          <w:szCs w:val="22"/>
        </w:rPr>
        <w:t>Hear directly from Shannon Gimbel, Regional Ombudsman Manager with the Denver Regional Council of Governments’ Area Agency on Aging, about the Ombudsman’s role in assisted living. Learn about the most frequent resident complaints, tips for working effectively with the Ombudsman, and strategies for addressing concerns before they escalate. This session will also highlight how providers and Ombudsmen can work together to support residents while maintaining positive, productive relationships.</w:t>
      </w:r>
    </w:p>
    <w:p w14:paraId="0D68E779" w14:textId="67B24DFE" w:rsidR="00736E5F" w:rsidRDefault="009A5E65">
      <w:pPr>
        <w:spacing w:after="60"/>
      </w:pPr>
      <w:r>
        <w:rPr>
          <w:i/>
          <w:iCs/>
          <w:sz w:val="22"/>
          <w:szCs w:val="22"/>
        </w:rPr>
        <w:t>Shannon Gimbel, Regional Ombudsman Manager, Area Agency on Aging, Denver Regional Council of Governments (DRCOG)</w:t>
      </w:r>
    </w:p>
    <w:p w14:paraId="0C84B74C" w14:textId="77777777" w:rsidR="00736E5F" w:rsidRDefault="00736E5F">
      <w:pPr>
        <w:pBdr>
          <w:bottom w:val="single" w:sz="6" w:space="0" w:color="1F3864"/>
        </w:pBdr>
        <w:spacing w:after="200"/>
      </w:pPr>
    </w:p>
    <w:p w14:paraId="5B39B8C9" w14:textId="77777777" w:rsidR="002031D4" w:rsidRDefault="002031D4">
      <w:pPr>
        <w:spacing w:before="200"/>
        <w:jc w:val="center"/>
      </w:pPr>
    </w:p>
    <w:p w14:paraId="63808E87" w14:textId="77777777" w:rsidR="002031D4" w:rsidRDefault="002031D4">
      <w:pPr>
        <w:spacing w:before="200"/>
        <w:jc w:val="center"/>
      </w:pPr>
    </w:p>
    <w:p w14:paraId="20946230" w14:textId="77777777" w:rsidR="00FC768A" w:rsidRDefault="00FC768A">
      <w:pPr>
        <w:spacing w:before="200"/>
        <w:jc w:val="center"/>
      </w:pPr>
    </w:p>
    <w:p w14:paraId="274D03F4" w14:textId="77777777" w:rsidR="00FC768A" w:rsidRDefault="00FC768A">
      <w:pPr>
        <w:spacing w:before="200"/>
        <w:jc w:val="center"/>
      </w:pPr>
    </w:p>
    <w:p w14:paraId="42863F7F" w14:textId="77777777" w:rsidR="00FC768A" w:rsidRDefault="00FC768A">
      <w:pPr>
        <w:spacing w:before="200"/>
        <w:jc w:val="center"/>
      </w:pPr>
    </w:p>
    <w:p w14:paraId="0C17257A" w14:textId="77777777" w:rsidR="00FC768A" w:rsidRDefault="00FC768A">
      <w:pPr>
        <w:spacing w:before="200"/>
        <w:jc w:val="center"/>
      </w:pPr>
    </w:p>
    <w:p w14:paraId="3D682893" w14:textId="77777777" w:rsidR="00FC768A" w:rsidRDefault="00FC768A">
      <w:pPr>
        <w:spacing w:before="200"/>
        <w:jc w:val="center"/>
      </w:pPr>
    </w:p>
    <w:p w14:paraId="5B2F836B" w14:textId="77777777" w:rsidR="002031D4" w:rsidRDefault="002031D4">
      <w:pPr>
        <w:spacing w:before="200"/>
        <w:jc w:val="center"/>
      </w:pPr>
    </w:p>
    <w:p w14:paraId="2795E886" w14:textId="77777777" w:rsidR="002031D4" w:rsidRDefault="002031D4">
      <w:pPr>
        <w:spacing w:before="200"/>
        <w:jc w:val="center"/>
      </w:pPr>
    </w:p>
    <w:p w14:paraId="2F3322D9" w14:textId="77777777" w:rsidR="002031D4" w:rsidRDefault="002031D4">
      <w:pPr>
        <w:spacing w:before="200"/>
        <w:jc w:val="center"/>
      </w:pPr>
    </w:p>
    <w:p w14:paraId="618DEA68" w14:textId="77777777" w:rsidR="002031D4" w:rsidRDefault="002031D4">
      <w:pPr>
        <w:spacing w:before="200"/>
        <w:jc w:val="center"/>
      </w:pPr>
    </w:p>
    <w:p w14:paraId="25B39DCD" w14:textId="77777777" w:rsidR="002031D4" w:rsidRDefault="002031D4">
      <w:pPr>
        <w:spacing w:before="200"/>
        <w:jc w:val="center"/>
      </w:pPr>
    </w:p>
    <w:p w14:paraId="45522E3B" w14:textId="77777777" w:rsidR="002031D4" w:rsidRDefault="002031D4">
      <w:pPr>
        <w:spacing w:before="200"/>
        <w:jc w:val="center"/>
      </w:pPr>
    </w:p>
    <w:p w14:paraId="174D2800" w14:textId="77777777" w:rsidR="002031D4" w:rsidRDefault="002031D4">
      <w:pPr>
        <w:spacing w:before="200"/>
        <w:jc w:val="center"/>
      </w:pPr>
    </w:p>
    <w:p w14:paraId="6B258C18" w14:textId="77777777" w:rsidR="002031D4" w:rsidRDefault="002031D4">
      <w:pPr>
        <w:spacing w:before="200"/>
        <w:jc w:val="center"/>
      </w:pPr>
    </w:p>
    <w:p w14:paraId="5A7883C6" w14:textId="060439AE" w:rsidR="00736E5F" w:rsidRDefault="009A5E65">
      <w:pPr>
        <w:spacing w:before="200"/>
        <w:jc w:val="center"/>
      </w:pPr>
      <w:r>
        <w:rPr>
          <w:noProof/>
        </w:rPr>
        <w:lastRenderedPageBreak/>
        <w:drawing>
          <wp:inline distT="0" distB="0" distL="0" distR="0" wp14:anchorId="546C43A1" wp14:editId="586B6243">
            <wp:extent cx="1809750" cy="742950"/>
            <wp:effectExtent l="0" t="0" r="0" b="0"/>
            <wp:docPr id="974128620" name="Picture 974128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742950"/>
                    </a:xfrm>
                    <a:prstGeom prst="rect">
                      <a:avLst/>
                    </a:prstGeom>
                  </pic:spPr>
                </pic:pic>
              </a:graphicData>
            </a:graphic>
          </wp:inline>
        </w:drawing>
      </w:r>
    </w:p>
    <w:p w14:paraId="563EB4FB" w14:textId="13E69880" w:rsidR="00E3014D" w:rsidRPr="00E3014D" w:rsidRDefault="009A5E65" w:rsidP="00E3014D">
      <w:pPr>
        <w:spacing w:before="200" w:after="240"/>
        <w:jc w:val="center"/>
      </w:pPr>
      <w:r>
        <w:rPr>
          <w:b/>
          <w:bCs/>
          <w:color w:val="1F3864"/>
          <w:sz w:val="26"/>
          <w:szCs w:val="26"/>
        </w:rPr>
        <w:t>2026 Assisted Living Conference Sponsors and Exhibitors</w:t>
      </w:r>
    </w:p>
    <w:p w14:paraId="3EB1EF54" w14:textId="77777777" w:rsidR="00E3014D" w:rsidRDefault="00E3014D" w:rsidP="00E3014D">
      <w:pPr>
        <w:jc w:val="center"/>
        <w:rPr>
          <w:b/>
          <w:sz w:val="22"/>
          <w:szCs w:val="22"/>
        </w:rPr>
      </w:pPr>
    </w:p>
    <w:p w14:paraId="4B3743CE" w14:textId="77777777" w:rsidR="00E3014D" w:rsidRDefault="00E3014D" w:rsidP="00E3014D">
      <w:pPr>
        <w:jc w:val="center"/>
        <w:rPr>
          <w:b/>
          <w:sz w:val="22"/>
          <w:szCs w:val="22"/>
        </w:rPr>
      </w:pPr>
      <w:r>
        <w:rPr>
          <w:b/>
          <w:sz w:val="22"/>
          <w:szCs w:val="22"/>
        </w:rPr>
        <w:t>Presenting Sponsor</w:t>
      </w:r>
    </w:p>
    <w:p w14:paraId="22310AF5" w14:textId="77777777" w:rsidR="00E3014D" w:rsidRDefault="00E3014D" w:rsidP="00E3014D">
      <w:pPr>
        <w:jc w:val="center"/>
        <w:rPr>
          <w:b/>
          <w:sz w:val="22"/>
          <w:szCs w:val="22"/>
        </w:rPr>
      </w:pPr>
    </w:p>
    <w:p w14:paraId="56AB8598" w14:textId="4A4C43A8" w:rsidR="00E3014D" w:rsidRPr="0094543C" w:rsidRDefault="00F1271A" w:rsidP="002031D4">
      <w:pPr>
        <w:jc w:val="center"/>
        <w:rPr>
          <w:b/>
          <w:sz w:val="22"/>
          <w:szCs w:val="22"/>
        </w:rPr>
      </w:pPr>
      <w:r w:rsidRPr="00F1271A">
        <w:rPr>
          <w:b/>
          <w:noProof/>
          <w:sz w:val="22"/>
          <w:szCs w:val="22"/>
        </w:rPr>
        <w:drawing>
          <wp:inline distT="0" distB="0" distL="0" distR="0" wp14:anchorId="1737AED1" wp14:editId="12A58E9A">
            <wp:extent cx="3168650" cy="1076855"/>
            <wp:effectExtent l="0" t="0" r="0" b="9525"/>
            <wp:docPr id="1930846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7354" cy="1137587"/>
                    </a:xfrm>
                    <a:prstGeom prst="rect">
                      <a:avLst/>
                    </a:prstGeom>
                    <a:noFill/>
                    <a:ln>
                      <a:noFill/>
                    </a:ln>
                  </pic:spPr>
                </pic:pic>
              </a:graphicData>
            </a:graphic>
          </wp:inline>
        </w:drawing>
      </w:r>
    </w:p>
    <w:p w14:paraId="0D30F535" w14:textId="77777777" w:rsidR="00E3014D" w:rsidRPr="0094543C" w:rsidRDefault="00E3014D" w:rsidP="00E3014D">
      <w:pPr>
        <w:jc w:val="center"/>
        <w:rPr>
          <w:b/>
          <w:sz w:val="22"/>
          <w:szCs w:val="22"/>
        </w:rPr>
      </w:pPr>
    </w:p>
    <w:p w14:paraId="2A3BB5B1" w14:textId="77777777" w:rsidR="00E3014D" w:rsidRDefault="00E3014D" w:rsidP="00E3014D">
      <w:pPr>
        <w:jc w:val="center"/>
        <w:rPr>
          <w:b/>
          <w:sz w:val="22"/>
          <w:szCs w:val="22"/>
        </w:rPr>
      </w:pPr>
      <w:r>
        <w:rPr>
          <w:b/>
          <w:sz w:val="22"/>
          <w:szCs w:val="22"/>
        </w:rPr>
        <w:t>Lunch</w:t>
      </w:r>
      <w:r w:rsidRPr="0094543C">
        <w:rPr>
          <w:b/>
          <w:sz w:val="22"/>
          <w:szCs w:val="22"/>
        </w:rPr>
        <w:t xml:space="preserve"> Sponsor</w:t>
      </w:r>
    </w:p>
    <w:p w14:paraId="4FB60D0F" w14:textId="77777777" w:rsidR="00E3014D" w:rsidRDefault="00E3014D" w:rsidP="00E3014D">
      <w:pPr>
        <w:jc w:val="center"/>
        <w:rPr>
          <w:b/>
          <w:sz w:val="22"/>
          <w:szCs w:val="22"/>
        </w:rPr>
      </w:pPr>
    </w:p>
    <w:p w14:paraId="5E714B71" w14:textId="13B763FE" w:rsidR="00E3014D" w:rsidRPr="0094543C" w:rsidRDefault="00EB2A95" w:rsidP="002031D4">
      <w:pPr>
        <w:jc w:val="center"/>
        <w:rPr>
          <w:b/>
          <w:sz w:val="22"/>
          <w:szCs w:val="22"/>
        </w:rPr>
      </w:pPr>
      <w:r>
        <w:rPr>
          <w:noProof/>
        </w:rPr>
        <w:drawing>
          <wp:inline distT="0" distB="0" distL="0" distR="0" wp14:anchorId="638DA1A3" wp14:editId="792F0A65">
            <wp:extent cx="1349375" cy="1349375"/>
            <wp:effectExtent l="0" t="0" r="3175" b="3175"/>
            <wp:docPr id="1927850228" name="Picture 3" descr="Catamount Constructors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yQujas7aLanBkPIPlryY8Ag_29" descr="Catamount Constructors | Linked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9375" cy="1349375"/>
                    </a:xfrm>
                    <a:prstGeom prst="rect">
                      <a:avLst/>
                    </a:prstGeom>
                    <a:noFill/>
                    <a:ln>
                      <a:noFill/>
                    </a:ln>
                  </pic:spPr>
                </pic:pic>
              </a:graphicData>
            </a:graphic>
          </wp:inline>
        </w:drawing>
      </w:r>
    </w:p>
    <w:p w14:paraId="3B680AF6" w14:textId="77777777" w:rsidR="00E3014D" w:rsidRPr="0094543C" w:rsidRDefault="00E3014D" w:rsidP="00E3014D">
      <w:pPr>
        <w:jc w:val="center"/>
        <w:rPr>
          <w:b/>
          <w:sz w:val="22"/>
          <w:szCs w:val="22"/>
        </w:rPr>
      </w:pPr>
    </w:p>
    <w:p w14:paraId="21796233" w14:textId="77777777" w:rsidR="00E3014D" w:rsidRDefault="00E3014D" w:rsidP="00E3014D">
      <w:pPr>
        <w:jc w:val="center"/>
        <w:rPr>
          <w:b/>
          <w:sz w:val="22"/>
          <w:szCs w:val="22"/>
        </w:rPr>
      </w:pPr>
      <w:r w:rsidRPr="0094543C">
        <w:rPr>
          <w:b/>
          <w:sz w:val="22"/>
          <w:szCs w:val="22"/>
        </w:rPr>
        <w:t>Exhibitors</w:t>
      </w:r>
    </w:p>
    <w:p w14:paraId="48B90868" w14:textId="50DC4114" w:rsidR="00E3014D" w:rsidRDefault="00E3014D" w:rsidP="00E3014D">
      <w:pPr>
        <w:jc w:val="center"/>
        <w:rPr>
          <w:b/>
          <w:sz w:val="22"/>
          <w:szCs w:val="22"/>
        </w:rPr>
      </w:pPr>
      <w:r>
        <w:rPr>
          <w:noProof/>
        </w:rPr>
        <w:t xml:space="preserve">        </w:t>
      </w:r>
    </w:p>
    <w:p w14:paraId="7D845B5D" w14:textId="68E7FCB9" w:rsidR="00E3014D" w:rsidRDefault="00DC311A" w:rsidP="00E3014D">
      <w:pPr>
        <w:jc w:val="center"/>
        <w:rPr>
          <w:bCs/>
          <w:sz w:val="22"/>
          <w:szCs w:val="22"/>
        </w:rPr>
      </w:pPr>
      <w:r>
        <w:rPr>
          <w:noProof/>
        </w:rPr>
        <w:drawing>
          <wp:inline distT="0" distB="0" distL="0" distR="0" wp14:anchorId="7169BF00" wp14:editId="7AFB3823">
            <wp:extent cx="2378075" cy="556470"/>
            <wp:effectExtent l="0" t="0" r="0" b="0"/>
            <wp:docPr id="491464707"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7013" cy="565581"/>
                    </a:xfrm>
                    <a:prstGeom prst="rect">
                      <a:avLst/>
                    </a:prstGeom>
                    <a:noFill/>
                    <a:ln>
                      <a:noFill/>
                    </a:ln>
                  </pic:spPr>
                </pic:pic>
              </a:graphicData>
            </a:graphic>
          </wp:inline>
        </w:drawing>
      </w:r>
      <w:r w:rsidR="008666AE">
        <w:rPr>
          <w:noProof/>
        </w:rPr>
        <w:drawing>
          <wp:inline distT="0" distB="0" distL="0" distR="0" wp14:anchorId="6C9DC58E" wp14:editId="1E9FDBB9">
            <wp:extent cx="1700353" cy="546100"/>
            <wp:effectExtent l="0" t="0" r="0" b="6350"/>
            <wp:docPr id="74424485" name="Picture 5" descr="Residential Construction in Denver, CO | KLM Construction – Residential Construction in Denver,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DQyjavqkMMPE0PEPgt_IqA0_37" descr="Residential Construction in Denver, CO | KLM Construction – Residential Construction in Denver, C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3969" cy="550473"/>
                    </a:xfrm>
                    <a:prstGeom prst="rect">
                      <a:avLst/>
                    </a:prstGeom>
                    <a:noFill/>
                    <a:ln>
                      <a:noFill/>
                    </a:ln>
                  </pic:spPr>
                </pic:pic>
              </a:graphicData>
            </a:graphic>
          </wp:inline>
        </w:drawing>
      </w:r>
    </w:p>
    <w:p w14:paraId="5FED9827" w14:textId="1AF3C895" w:rsidR="00E34EEF" w:rsidRPr="00D32C76" w:rsidRDefault="009155CD" w:rsidP="002031D4">
      <w:pPr>
        <w:jc w:val="center"/>
        <w:rPr>
          <w:bCs/>
          <w:sz w:val="22"/>
          <w:szCs w:val="22"/>
        </w:rPr>
      </w:pPr>
      <w:r>
        <w:rPr>
          <w:noProof/>
        </w:rPr>
        <w:drawing>
          <wp:inline distT="0" distB="0" distL="0" distR="0" wp14:anchorId="4F38BA44" wp14:editId="5F3692BE">
            <wp:extent cx="1898650" cy="1898650"/>
            <wp:effectExtent l="0" t="0" r="6350" b="6350"/>
            <wp:docPr id="159318652" name="Picture 7" descr="Live 2 B Healthy Senior Fitness – Des Moines, MN, Prior Lake, MN 55372, US - Map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Sgyjat2wOPe-0PEP0ueUeA_33" descr="Live 2 B Healthy Senior Fitness – Des Moines, MN, Prior Lake, MN 55372, US - MapQu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8650" cy="1898650"/>
                    </a:xfrm>
                    <a:prstGeom prst="rect">
                      <a:avLst/>
                    </a:prstGeom>
                    <a:noFill/>
                    <a:ln>
                      <a:noFill/>
                    </a:ln>
                  </pic:spPr>
                </pic:pic>
              </a:graphicData>
            </a:graphic>
          </wp:inline>
        </w:drawing>
      </w:r>
      <w:r>
        <w:rPr>
          <w:noProof/>
        </w:rPr>
        <w:drawing>
          <wp:inline distT="0" distB="0" distL="0" distR="0" wp14:anchorId="08C9AC45" wp14:editId="297F7E15">
            <wp:extent cx="1211370" cy="1381125"/>
            <wp:effectExtent l="0" t="0" r="8255" b="0"/>
            <wp:docPr id="17519543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9284" cy="1390148"/>
                    </a:xfrm>
                    <a:prstGeom prst="rect">
                      <a:avLst/>
                    </a:prstGeom>
                    <a:noFill/>
                    <a:ln>
                      <a:noFill/>
                    </a:ln>
                  </pic:spPr>
                </pic:pic>
              </a:graphicData>
            </a:graphic>
          </wp:inline>
        </w:drawing>
      </w:r>
      <w:r w:rsidR="00E34EEF" w:rsidRPr="00F1271A">
        <w:rPr>
          <w:b/>
          <w:noProof/>
          <w:sz w:val="22"/>
          <w:szCs w:val="22"/>
        </w:rPr>
        <w:drawing>
          <wp:inline distT="0" distB="0" distL="0" distR="0" wp14:anchorId="59C043A1" wp14:editId="28E1D6D3">
            <wp:extent cx="2171700" cy="738045"/>
            <wp:effectExtent l="0" t="0" r="0" b="5080"/>
            <wp:docPr id="930937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8274" cy="747076"/>
                    </a:xfrm>
                    <a:prstGeom prst="rect">
                      <a:avLst/>
                    </a:prstGeom>
                    <a:noFill/>
                    <a:ln>
                      <a:noFill/>
                    </a:ln>
                  </pic:spPr>
                </pic:pic>
              </a:graphicData>
            </a:graphic>
          </wp:inline>
        </w:drawing>
      </w:r>
    </w:p>
    <w:p w14:paraId="59B1F9F7" w14:textId="77777777" w:rsidR="00E3014D" w:rsidRPr="0094543C" w:rsidRDefault="00E3014D" w:rsidP="00E3014D">
      <w:pPr>
        <w:jc w:val="center"/>
        <w:rPr>
          <w:noProof/>
          <w:sz w:val="22"/>
          <w:szCs w:val="22"/>
        </w:rPr>
      </w:pPr>
    </w:p>
    <w:p w14:paraId="1BCF6A40" w14:textId="77777777" w:rsidR="00E3014D" w:rsidRPr="0094543C" w:rsidRDefault="00E3014D" w:rsidP="00E3014D">
      <w:pPr>
        <w:ind w:left="2880" w:firstLine="720"/>
        <w:jc w:val="center"/>
        <w:rPr>
          <w:b/>
          <w:sz w:val="22"/>
          <w:szCs w:val="22"/>
        </w:rPr>
      </w:pPr>
    </w:p>
    <w:p w14:paraId="7F2BD3D7" w14:textId="77777777" w:rsidR="00E3014D" w:rsidRDefault="00E3014D" w:rsidP="00E3014D">
      <w:pPr>
        <w:jc w:val="center"/>
        <w:rPr>
          <w:b/>
          <w:sz w:val="22"/>
          <w:szCs w:val="22"/>
        </w:rPr>
      </w:pPr>
      <w:r w:rsidRPr="0094543C">
        <w:rPr>
          <w:b/>
          <w:sz w:val="22"/>
          <w:szCs w:val="22"/>
        </w:rPr>
        <w:t>Sponsor</w:t>
      </w:r>
      <w:r>
        <w:rPr>
          <w:b/>
          <w:sz w:val="22"/>
          <w:szCs w:val="22"/>
        </w:rPr>
        <w:t>s</w:t>
      </w:r>
    </w:p>
    <w:p w14:paraId="4F6AE0F5" w14:textId="63BC3684" w:rsidR="00E3014D" w:rsidRPr="00986FD1" w:rsidRDefault="002031D4" w:rsidP="00E3014D">
      <w:pPr>
        <w:jc w:val="center"/>
        <w:rPr>
          <w:rFonts w:ascii="Arial" w:hAnsi="Arial" w:cs="Arial"/>
          <w:i/>
          <w:iCs/>
          <w:sz w:val="22"/>
          <w:szCs w:val="22"/>
        </w:rPr>
      </w:pPr>
      <w:r>
        <w:rPr>
          <w:noProof/>
        </w:rPr>
        <w:drawing>
          <wp:inline distT="0" distB="0" distL="0" distR="0" wp14:anchorId="5D117CD3" wp14:editId="528E518A">
            <wp:extent cx="1603375" cy="904304"/>
            <wp:effectExtent l="0" t="0" r="0" b="0"/>
            <wp:docPr id="289115972" name="Picture 9" descr="Good Day Pharmacy - Delivering Better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sAyjarDmJ-yP8L0PhYKnyA4_41" descr="Good Day Pharmacy - Delivering Better Health"/>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4607" cy="904999"/>
                    </a:xfrm>
                    <a:prstGeom prst="rect">
                      <a:avLst/>
                    </a:prstGeom>
                    <a:noFill/>
                    <a:ln>
                      <a:noFill/>
                    </a:ln>
                  </pic:spPr>
                </pic:pic>
              </a:graphicData>
            </a:graphic>
          </wp:inline>
        </w:drawing>
      </w:r>
    </w:p>
    <w:p w14:paraId="43F43F5B" w14:textId="29CA7030" w:rsidR="00736E5F" w:rsidRDefault="00736E5F" w:rsidP="00E3014D">
      <w:pPr>
        <w:spacing w:after="100"/>
      </w:pPr>
    </w:p>
    <w:sectPr w:rsidR="00736E5F">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9207B1"/>
    <w:multiLevelType w:val="hybridMultilevel"/>
    <w:tmpl w:val="15A26864"/>
    <w:lvl w:ilvl="0" w:tplc="1F06695A">
      <w:start w:val="1"/>
      <w:numFmt w:val="bullet"/>
      <w:lvlText w:val="●"/>
      <w:lvlJc w:val="left"/>
      <w:pPr>
        <w:ind w:left="720" w:hanging="360"/>
      </w:pPr>
    </w:lvl>
    <w:lvl w:ilvl="1" w:tplc="03DA06C8">
      <w:start w:val="1"/>
      <w:numFmt w:val="bullet"/>
      <w:lvlText w:val="○"/>
      <w:lvlJc w:val="left"/>
      <w:pPr>
        <w:ind w:left="1440" w:hanging="360"/>
      </w:pPr>
    </w:lvl>
    <w:lvl w:ilvl="2" w:tplc="A1C0D42C">
      <w:start w:val="1"/>
      <w:numFmt w:val="bullet"/>
      <w:lvlText w:val="■"/>
      <w:lvlJc w:val="left"/>
      <w:pPr>
        <w:ind w:left="2160" w:hanging="360"/>
      </w:pPr>
    </w:lvl>
    <w:lvl w:ilvl="3" w:tplc="4F6A070C">
      <w:start w:val="1"/>
      <w:numFmt w:val="bullet"/>
      <w:lvlText w:val="●"/>
      <w:lvlJc w:val="left"/>
      <w:pPr>
        <w:ind w:left="2880" w:hanging="360"/>
      </w:pPr>
    </w:lvl>
    <w:lvl w:ilvl="4" w:tplc="B2946682">
      <w:start w:val="1"/>
      <w:numFmt w:val="bullet"/>
      <w:lvlText w:val="○"/>
      <w:lvlJc w:val="left"/>
      <w:pPr>
        <w:ind w:left="3600" w:hanging="360"/>
      </w:pPr>
    </w:lvl>
    <w:lvl w:ilvl="5" w:tplc="FBEE8AD0">
      <w:start w:val="1"/>
      <w:numFmt w:val="bullet"/>
      <w:lvlText w:val="■"/>
      <w:lvlJc w:val="left"/>
      <w:pPr>
        <w:ind w:left="4320" w:hanging="360"/>
      </w:pPr>
    </w:lvl>
    <w:lvl w:ilvl="6" w:tplc="F0904FAA">
      <w:start w:val="1"/>
      <w:numFmt w:val="bullet"/>
      <w:lvlText w:val="●"/>
      <w:lvlJc w:val="left"/>
      <w:pPr>
        <w:ind w:left="5040" w:hanging="360"/>
      </w:pPr>
    </w:lvl>
    <w:lvl w:ilvl="7" w:tplc="9FF2B422">
      <w:start w:val="1"/>
      <w:numFmt w:val="bullet"/>
      <w:lvlText w:val="●"/>
      <w:lvlJc w:val="left"/>
      <w:pPr>
        <w:ind w:left="5760" w:hanging="360"/>
      </w:pPr>
    </w:lvl>
    <w:lvl w:ilvl="8" w:tplc="F5A4158A">
      <w:start w:val="1"/>
      <w:numFmt w:val="bullet"/>
      <w:lvlText w:val="●"/>
      <w:lvlJc w:val="left"/>
      <w:pPr>
        <w:ind w:left="6480" w:hanging="360"/>
      </w:pPr>
    </w:lvl>
  </w:abstractNum>
  <w:num w:numId="1" w16cid:durableId="445281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E5F"/>
    <w:rsid w:val="00053AFF"/>
    <w:rsid w:val="000750CC"/>
    <w:rsid w:val="00114976"/>
    <w:rsid w:val="00143B0C"/>
    <w:rsid w:val="00167596"/>
    <w:rsid w:val="001E0033"/>
    <w:rsid w:val="002031D4"/>
    <w:rsid w:val="002526DC"/>
    <w:rsid w:val="00275B36"/>
    <w:rsid w:val="00280EC6"/>
    <w:rsid w:val="00285543"/>
    <w:rsid w:val="00327128"/>
    <w:rsid w:val="00340EC7"/>
    <w:rsid w:val="00357781"/>
    <w:rsid w:val="0038460F"/>
    <w:rsid w:val="003B02DD"/>
    <w:rsid w:val="003B5195"/>
    <w:rsid w:val="003E56A4"/>
    <w:rsid w:val="003F6EF7"/>
    <w:rsid w:val="00414964"/>
    <w:rsid w:val="004B1DCC"/>
    <w:rsid w:val="00534955"/>
    <w:rsid w:val="00573872"/>
    <w:rsid w:val="00576F6B"/>
    <w:rsid w:val="005D701B"/>
    <w:rsid w:val="00651B3C"/>
    <w:rsid w:val="00736E5F"/>
    <w:rsid w:val="00790686"/>
    <w:rsid w:val="007A4AF8"/>
    <w:rsid w:val="007E018B"/>
    <w:rsid w:val="00865375"/>
    <w:rsid w:val="008666AE"/>
    <w:rsid w:val="008736B8"/>
    <w:rsid w:val="008B42D5"/>
    <w:rsid w:val="009045B9"/>
    <w:rsid w:val="009155CD"/>
    <w:rsid w:val="0097084C"/>
    <w:rsid w:val="009A5E65"/>
    <w:rsid w:val="009D70AB"/>
    <w:rsid w:val="009E2384"/>
    <w:rsid w:val="009E59E1"/>
    <w:rsid w:val="009E63F8"/>
    <w:rsid w:val="00A15404"/>
    <w:rsid w:val="00A90DDF"/>
    <w:rsid w:val="00AE342B"/>
    <w:rsid w:val="00AE5B03"/>
    <w:rsid w:val="00AF4A32"/>
    <w:rsid w:val="00BE24CC"/>
    <w:rsid w:val="00BF3BE6"/>
    <w:rsid w:val="00C809EA"/>
    <w:rsid w:val="00DA6310"/>
    <w:rsid w:val="00DC2BE6"/>
    <w:rsid w:val="00DC311A"/>
    <w:rsid w:val="00E3014D"/>
    <w:rsid w:val="00E31378"/>
    <w:rsid w:val="00E34EEF"/>
    <w:rsid w:val="00E64398"/>
    <w:rsid w:val="00E7702E"/>
    <w:rsid w:val="00EB2A95"/>
    <w:rsid w:val="00EF6FB7"/>
    <w:rsid w:val="00F1271A"/>
    <w:rsid w:val="00FA4AAC"/>
    <w:rsid w:val="00FC4DB4"/>
    <w:rsid w:val="00FC5FFA"/>
    <w:rsid w:val="00FC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8A1AC"/>
  <w15:docId w15:val="{34D0439A-BEDE-4916-90FE-C97B250C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447EC50114624A9799974B2072D88F" ma:contentTypeVersion="10" ma:contentTypeDescription="Create a new document." ma:contentTypeScope="" ma:versionID="0c9560b36e4d8d42e83f34486c60c3cf">
  <xsd:schema xmlns:xsd="http://www.w3.org/2001/XMLSchema" xmlns:xs="http://www.w3.org/2001/XMLSchema" xmlns:p="http://schemas.microsoft.com/office/2006/metadata/properties" xmlns:ns2="884ae28d-aac6-440a-89b0-1cedf66fb95d" xmlns:ns3="fd74609e-09d2-4da3-a040-7e20f9afbf37" targetNamespace="http://schemas.microsoft.com/office/2006/metadata/properties" ma:root="true" ma:fieldsID="bc495697763f94cb291ac91221cc8aa1" ns2:_="" ns3:_="">
    <xsd:import namespace="884ae28d-aac6-440a-89b0-1cedf66fb95d"/>
    <xsd:import namespace="fd74609e-09d2-4da3-a040-7e20f9afbf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ae28d-aac6-440a-89b0-1cedf66fb9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74609e-09d2-4da3-a040-7e20f9afbf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E56147-96F5-48D0-85C8-880876B193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DAF9EF-C68D-4BDE-A55B-E971A467C99B}">
  <ds:schemaRefs>
    <ds:schemaRef ds:uri="http://schemas.microsoft.com/sharepoint/v3/contenttype/forms"/>
  </ds:schemaRefs>
</ds:datastoreItem>
</file>

<file path=customXml/itemProps3.xml><?xml version="1.0" encoding="utf-8"?>
<ds:datastoreItem xmlns:ds="http://schemas.openxmlformats.org/officeDocument/2006/customXml" ds:itemID="{C9123432-E244-4D2C-9576-EE17EFDA3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ae28d-aac6-440a-89b0-1cedf66fb95d"/>
    <ds:schemaRef ds:uri="fd74609e-09d2-4da3-a040-7e20f9afb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631</Words>
  <Characters>3598</Characters>
  <Application>Microsoft Office Word</Application>
  <DocSecurity>0</DocSecurity>
  <Lines>29</Lines>
  <Paragraphs>8</Paragraphs>
  <ScaleCrop>false</ScaleCrop>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McVeigh</cp:lastModifiedBy>
  <cp:revision>6</cp:revision>
  <cp:lastPrinted>2026-09-16T23:06:00Z</cp:lastPrinted>
  <dcterms:created xsi:type="dcterms:W3CDTF">2026-09-10T20:05:00Z</dcterms:created>
  <dcterms:modified xsi:type="dcterms:W3CDTF">2026-09-16T23:07:00Z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0x01010016447EC50114624A9799974B2072D88F</vt:lpwstr>
  </property>
</Properties>
</file>